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5F" w:rsidRPr="00B017D1" w:rsidRDefault="007F485F" w:rsidP="007F485F">
      <w:pPr>
        <w:rPr>
          <w:rFonts w:ascii="Arial" w:hAnsi="Arial" w:cs="Arial"/>
          <w:b/>
          <w:u w:val="single"/>
        </w:rPr>
      </w:pPr>
    </w:p>
    <w:p w:rsidR="00B017D1" w:rsidRPr="00B017D1" w:rsidRDefault="00B017D1" w:rsidP="00B017D1">
      <w:pPr>
        <w:tabs>
          <w:tab w:val="left" w:pos="5670"/>
        </w:tabs>
        <w:rPr>
          <w:rFonts w:ascii="Arial" w:hAnsi="Arial" w:cs="Arial"/>
          <w:b/>
          <w:sz w:val="24"/>
          <w:szCs w:val="24"/>
          <w:u w:val="single"/>
        </w:rPr>
      </w:pPr>
      <w:r w:rsidRPr="00B017D1">
        <w:rPr>
          <w:rFonts w:ascii="Arial" w:hAnsi="Arial" w:cs="Arial"/>
          <w:b/>
          <w:sz w:val="24"/>
          <w:szCs w:val="24"/>
          <w:u w:val="single"/>
        </w:rPr>
        <w:t>Plzeň má novou strategii rozvoje cestovního ruchu</w:t>
      </w:r>
    </w:p>
    <w:p w:rsidR="00B017D1" w:rsidRPr="00B017D1" w:rsidRDefault="00B017D1" w:rsidP="00B017D1">
      <w:pPr>
        <w:rPr>
          <w:rFonts w:ascii="Arial" w:hAnsi="Arial" w:cs="Arial"/>
          <w:b/>
        </w:rPr>
      </w:pPr>
      <w:r w:rsidRPr="00B017D1">
        <w:rPr>
          <w:rFonts w:ascii="Arial" w:hAnsi="Arial" w:cs="Arial"/>
          <w:b/>
        </w:rPr>
        <w:t>Plzeň</w:t>
      </w:r>
      <w:r w:rsidR="00B7414C">
        <w:rPr>
          <w:rFonts w:ascii="Arial" w:hAnsi="Arial" w:cs="Arial"/>
          <w:b/>
        </w:rPr>
        <w:t xml:space="preserve"> (23. srpna 2018): Se čtyřiceti</w:t>
      </w:r>
      <w:r w:rsidRPr="00B017D1">
        <w:rPr>
          <w:rFonts w:ascii="Arial" w:hAnsi="Arial" w:cs="Arial"/>
          <w:b/>
        </w:rPr>
        <w:t>procentním nárůstem návštěvnosti během čtyř let patří Plzeň k nejúspěšnějším turistickým destinacím v Česku. K tomu, aby se pozitivní trend podařilo udržet, je třeba i nadále rozvíjet potenciál destinace, rozšiřovat turistickou nabídku ve městě a zaujmout stále náročnějšího</w:t>
      </w:r>
      <w:r w:rsidR="00942A3E">
        <w:rPr>
          <w:rFonts w:ascii="Arial" w:hAnsi="Arial" w:cs="Arial"/>
          <w:b/>
        </w:rPr>
        <w:t xml:space="preserve"> návštěvníka. To je cílem nové S</w:t>
      </w:r>
      <w:r w:rsidRPr="00B017D1">
        <w:rPr>
          <w:rFonts w:ascii="Arial" w:hAnsi="Arial" w:cs="Arial"/>
          <w:b/>
        </w:rPr>
        <w:t xml:space="preserve">trategie rozvoje cestovního ruchu na období 2019 – 2023, kterou dnes odsouhlasila Rada města Plzně. </w:t>
      </w:r>
    </w:p>
    <w:p w:rsidR="00B017D1" w:rsidRPr="00B017D1" w:rsidRDefault="00B017D1" w:rsidP="00B017D1">
      <w:pPr>
        <w:rPr>
          <w:rFonts w:ascii="Arial" w:hAnsi="Arial" w:cs="Arial"/>
        </w:rPr>
      </w:pPr>
      <w:r w:rsidRPr="00B017D1">
        <w:rPr>
          <w:rFonts w:ascii="Arial" w:hAnsi="Arial" w:cs="Arial"/>
        </w:rPr>
        <w:t xml:space="preserve"> „</w:t>
      </w:r>
      <w:r w:rsidRPr="00B017D1">
        <w:rPr>
          <w:rFonts w:ascii="Arial" w:hAnsi="Arial" w:cs="Arial"/>
          <w:i/>
        </w:rPr>
        <w:t xml:space="preserve">Klíčem k úspěchu je nabídnout unikátní zážitek a zároveň důvod, proč se </w:t>
      </w:r>
      <w:r w:rsidR="00A72A0E">
        <w:rPr>
          <w:rFonts w:ascii="Arial" w:hAnsi="Arial" w:cs="Arial"/>
          <w:i/>
        </w:rPr>
        <w:t xml:space="preserve">má turista </w:t>
      </w:r>
      <w:r w:rsidRPr="00B017D1">
        <w:rPr>
          <w:rFonts w:ascii="Arial" w:hAnsi="Arial" w:cs="Arial"/>
          <w:i/>
        </w:rPr>
        <w:t>vrátit. S tím pracuje nová strategie rozvoje cestovního ruchu. Dále rozvíjí autentický potenciál našeho města. Ten spatřujeme především v  industriálním a paměťovém turismu. I nadále je třeba podporovat turismus kulturní. Vzhledem k tomu, že se doba pobytu v městských destinacích neustále zkracuje, návštěvníci chtějí tento čas využít mnohem intenzivněji. Právě kulturní akce ideálně doplňují turistickou nabídku a dokreslují celkový dojem živého města</w:t>
      </w:r>
      <w:r w:rsidRPr="00B017D1">
        <w:rPr>
          <w:rFonts w:ascii="Arial" w:hAnsi="Arial" w:cs="Arial"/>
        </w:rPr>
        <w:t xml:space="preserve">,“ uvádí </w:t>
      </w:r>
      <w:r>
        <w:rPr>
          <w:rFonts w:ascii="Arial" w:hAnsi="Arial" w:cs="Arial"/>
        </w:rPr>
        <w:t xml:space="preserve">první </w:t>
      </w:r>
      <w:r w:rsidRPr="00B017D1">
        <w:rPr>
          <w:rFonts w:ascii="Arial" w:hAnsi="Arial" w:cs="Arial"/>
        </w:rPr>
        <w:t xml:space="preserve">náměstek primátora Martin Baxa. </w:t>
      </w:r>
    </w:p>
    <w:p w:rsidR="00B017D1" w:rsidRPr="00B017D1" w:rsidRDefault="00B017D1" w:rsidP="00B017D1">
      <w:pPr>
        <w:tabs>
          <w:tab w:val="left" w:pos="5670"/>
        </w:tabs>
        <w:rPr>
          <w:rFonts w:ascii="Arial" w:hAnsi="Arial" w:cs="Arial"/>
        </w:rPr>
      </w:pPr>
      <w:r w:rsidRPr="00B017D1">
        <w:rPr>
          <w:rFonts w:ascii="Arial" w:hAnsi="Arial" w:cs="Arial"/>
        </w:rPr>
        <w:t>Podobně jako v jiných odvětvích a službách, také trendy v cestovním ruchu se dynamicky mění. Turisté stále více cestují individuálně a vyhledáva</w:t>
      </w:r>
      <w:r w:rsidR="00B7414C">
        <w:rPr>
          <w:rFonts w:ascii="Arial" w:hAnsi="Arial" w:cs="Arial"/>
        </w:rPr>
        <w:t xml:space="preserve">jí autentické zážitky. Plzeň </w:t>
      </w:r>
      <w:r w:rsidRPr="00B017D1">
        <w:rPr>
          <w:rFonts w:ascii="Arial" w:hAnsi="Arial" w:cs="Arial"/>
        </w:rPr>
        <w:t>chce obohatit stávající nabídku o zážitky spojené s industriálním charakterem</w:t>
      </w:r>
      <w:r>
        <w:rPr>
          <w:rFonts w:ascii="Arial" w:hAnsi="Arial" w:cs="Arial"/>
        </w:rPr>
        <w:t xml:space="preserve"> města.</w:t>
      </w:r>
      <w:r w:rsidRPr="00B017D1">
        <w:rPr>
          <w:rFonts w:ascii="Arial" w:hAnsi="Arial" w:cs="Arial"/>
        </w:rPr>
        <w:t xml:space="preserve"> Chystá se maximálně využít bohaté průmyslové tradice a umožnit návštěvníkům nejen vstup do historických továrních objektů, ale po dohodě s vlastníky otevřít i živé průmyslové provozy. Dalším unikátem je pak příběh Plzně jako posledního města osvobozeného americkou armádou v</w:t>
      </w:r>
      <w:r w:rsidR="00942A3E">
        <w:rPr>
          <w:rFonts w:ascii="Arial" w:hAnsi="Arial" w:cs="Arial"/>
        </w:rPr>
        <w:t> </w:t>
      </w:r>
      <w:r w:rsidRPr="00B017D1">
        <w:rPr>
          <w:rFonts w:ascii="Arial" w:hAnsi="Arial" w:cs="Arial"/>
        </w:rPr>
        <w:t>Evropě</w:t>
      </w:r>
      <w:r w:rsidR="00942A3E">
        <w:rPr>
          <w:rFonts w:ascii="Arial" w:hAnsi="Arial" w:cs="Arial"/>
        </w:rPr>
        <w:t>. O tom</w:t>
      </w:r>
      <w:r w:rsidRPr="00B017D1">
        <w:rPr>
          <w:rFonts w:ascii="Arial" w:hAnsi="Arial" w:cs="Arial"/>
        </w:rPr>
        <w:t xml:space="preserve"> by měly v horizontu několika let vyprávět nové zážitkové expozi</w:t>
      </w:r>
      <w:r>
        <w:rPr>
          <w:rFonts w:ascii="Arial" w:hAnsi="Arial" w:cs="Arial"/>
        </w:rPr>
        <w:t xml:space="preserve">ce muzea Patton </w:t>
      </w:r>
      <w:proofErr w:type="spellStart"/>
      <w:r>
        <w:rPr>
          <w:rFonts w:ascii="Arial" w:hAnsi="Arial" w:cs="Arial"/>
        </w:rPr>
        <w:t>Memorial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Pilsen</w:t>
      </w:r>
      <w:proofErr w:type="spellEnd"/>
      <w:r w:rsidRPr="00B017D1">
        <w:rPr>
          <w:rFonts w:ascii="Arial" w:hAnsi="Arial" w:cs="Arial"/>
        </w:rPr>
        <w:t xml:space="preserve"> v objektu </w:t>
      </w:r>
      <w:r>
        <w:rPr>
          <w:rFonts w:ascii="Arial" w:hAnsi="Arial" w:cs="Arial"/>
        </w:rPr>
        <w:t xml:space="preserve">domu Huga </w:t>
      </w:r>
      <w:proofErr w:type="spellStart"/>
      <w:r>
        <w:rPr>
          <w:rFonts w:ascii="Arial" w:hAnsi="Arial" w:cs="Arial"/>
        </w:rPr>
        <w:t>S</w:t>
      </w:r>
      <w:r w:rsidRPr="00B017D1">
        <w:rPr>
          <w:rFonts w:ascii="Arial" w:hAnsi="Arial" w:cs="Arial"/>
        </w:rPr>
        <w:t>e</w:t>
      </w:r>
      <w:r>
        <w:rPr>
          <w:rFonts w:ascii="Arial" w:hAnsi="Arial" w:cs="Arial"/>
        </w:rPr>
        <w:t>m</w:t>
      </w:r>
      <w:r w:rsidRPr="00B017D1">
        <w:rPr>
          <w:rFonts w:ascii="Arial" w:hAnsi="Arial" w:cs="Arial"/>
        </w:rPr>
        <w:t>l</w:t>
      </w:r>
      <w:r>
        <w:rPr>
          <w:rFonts w:ascii="Arial" w:hAnsi="Arial" w:cs="Arial"/>
        </w:rPr>
        <w:t>e</w:t>
      </w:r>
      <w:r w:rsidRPr="00B017D1">
        <w:rPr>
          <w:rFonts w:ascii="Arial" w:hAnsi="Arial" w:cs="Arial"/>
        </w:rPr>
        <w:t>ra</w:t>
      </w:r>
      <w:proofErr w:type="spellEnd"/>
      <w:r w:rsidRPr="00B017D1">
        <w:rPr>
          <w:rFonts w:ascii="Arial" w:hAnsi="Arial" w:cs="Arial"/>
        </w:rPr>
        <w:t xml:space="preserve"> </w:t>
      </w:r>
      <w:r w:rsidR="00B7414C">
        <w:rPr>
          <w:rFonts w:ascii="Arial" w:hAnsi="Arial" w:cs="Arial"/>
        </w:rPr>
        <w:t>n</w:t>
      </w:r>
      <w:r w:rsidRPr="00B017D1">
        <w:rPr>
          <w:rFonts w:ascii="Arial" w:hAnsi="Arial" w:cs="Arial"/>
        </w:rPr>
        <w:t>a Klatovské 19.</w:t>
      </w:r>
    </w:p>
    <w:p w:rsidR="00B017D1" w:rsidRPr="00B017D1" w:rsidRDefault="00B017D1" w:rsidP="00B017D1">
      <w:pPr>
        <w:rPr>
          <w:rFonts w:ascii="Arial" w:hAnsi="Arial" w:cs="Arial"/>
        </w:rPr>
      </w:pPr>
      <w:r w:rsidRPr="00B017D1">
        <w:rPr>
          <w:rFonts w:ascii="Arial" w:hAnsi="Arial" w:cs="Arial"/>
        </w:rPr>
        <w:t>„</w:t>
      </w:r>
      <w:r w:rsidRPr="00B017D1">
        <w:rPr>
          <w:rFonts w:ascii="Arial" w:hAnsi="Arial" w:cs="Arial"/>
          <w:i/>
        </w:rPr>
        <w:t>Zásadní pro zajištění kvality služeb bude zřízení pobočky Turistického informačního centra u Hlavního nádraží, které se po vzniku autobusového terminálu stane předním dopravním uzlem ve městě.</w:t>
      </w:r>
      <w:r w:rsidRPr="00B017D1">
        <w:rPr>
          <w:rFonts w:ascii="Arial" w:hAnsi="Arial" w:cs="Arial"/>
        </w:rPr>
        <w:t xml:space="preserve"> </w:t>
      </w:r>
      <w:r w:rsidRPr="00B017D1">
        <w:rPr>
          <w:rFonts w:ascii="Arial" w:hAnsi="Arial" w:cs="Arial"/>
          <w:i/>
        </w:rPr>
        <w:t>Je třeba se zamyslet i nad dalšími souvislostmi – třeba nad kumulací významných akcí v určitých termínech. Stává se, že kvůli souběhu akcí už někdy přestávají stačit ubytovací a konferenční kapacity,“</w:t>
      </w:r>
      <w:r w:rsidRPr="00B017D1">
        <w:rPr>
          <w:rFonts w:ascii="Arial" w:hAnsi="Arial" w:cs="Arial"/>
        </w:rPr>
        <w:t xml:space="preserve"> doplňuje ředitelka organizace Plzeň – TURISMUS Zuzana Koubíková. </w:t>
      </w:r>
    </w:p>
    <w:p w:rsidR="00B017D1" w:rsidRPr="00B017D1" w:rsidRDefault="00B017D1" w:rsidP="00B017D1">
      <w:pPr>
        <w:rPr>
          <w:rFonts w:ascii="Arial" w:hAnsi="Arial" w:cs="Arial"/>
        </w:rPr>
      </w:pPr>
      <w:r w:rsidRPr="00B017D1">
        <w:rPr>
          <w:rFonts w:ascii="Arial" w:hAnsi="Arial" w:cs="Arial"/>
        </w:rPr>
        <w:t>K posílení rozpočtu na rozvoj cestovního ruchu v Plzni a marketingu destinace by do budoucna měla přispět novela Zákona o místních poplatcích</w:t>
      </w:r>
      <w:r>
        <w:rPr>
          <w:rFonts w:ascii="Arial" w:hAnsi="Arial" w:cs="Arial"/>
        </w:rPr>
        <w:t>. P</w:t>
      </w:r>
      <w:r w:rsidRPr="00B017D1">
        <w:rPr>
          <w:rFonts w:ascii="Arial" w:hAnsi="Arial" w:cs="Arial"/>
        </w:rPr>
        <w:t>eníze</w:t>
      </w:r>
      <w:r>
        <w:rPr>
          <w:rFonts w:ascii="Arial" w:hAnsi="Arial" w:cs="Arial"/>
        </w:rPr>
        <w:t>,</w:t>
      </w:r>
      <w:r w:rsidRPr="00B017D1">
        <w:rPr>
          <w:rFonts w:ascii="Arial" w:hAnsi="Arial" w:cs="Arial"/>
        </w:rPr>
        <w:t xml:space="preserve"> které</w:t>
      </w:r>
      <w:r>
        <w:rPr>
          <w:rFonts w:ascii="Arial" w:hAnsi="Arial" w:cs="Arial"/>
        </w:rPr>
        <w:t xml:space="preserve"> turisté</w:t>
      </w:r>
      <w:r w:rsidRPr="00B017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odvedou </w:t>
      </w:r>
      <w:r w:rsidRPr="00B017D1">
        <w:rPr>
          <w:rFonts w:ascii="Arial" w:hAnsi="Arial" w:cs="Arial"/>
        </w:rPr>
        <w:t>na poplatcích</w:t>
      </w:r>
      <w:r>
        <w:rPr>
          <w:rFonts w:ascii="Arial" w:hAnsi="Arial" w:cs="Arial"/>
        </w:rPr>
        <w:t xml:space="preserve"> za </w:t>
      </w:r>
      <w:r w:rsidR="00DE0A59">
        <w:rPr>
          <w:rFonts w:ascii="Arial" w:hAnsi="Arial" w:cs="Arial"/>
        </w:rPr>
        <w:t>pobyt</w:t>
      </w:r>
      <w:r>
        <w:rPr>
          <w:rFonts w:ascii="Arial" w:hAnsi="Arial" w:cs="Arial"/>
        </w:rPr>
        <w:t>,</w:t>
      </w:r>
      <w:r w:rsidRPr="00B017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měly být dále</w:t>
      </w:r>
      <w:r w:rsidRPr="00B017D1">
        <w:rPr>
          <w:rFonts w:ascii="Arial" w:hAnsi="Arial" w:cs="Arial"/>
        </w:rPr>
        <w:t xml:space="preserve"> využity pro rozv</w:t>
      </w:r>
      <w:r>
        <w:rPr>
          <w:rFonts w:ascii="Arial" w:hAnsi="Arial" w:cs="Arial"/>
        </w:rPr>
        <w:t>oj</w:t>
      </w:r>
      <w:r w:rsidRPr="00B017D1">
        <w:rPr>
          <w:rFonts w:ascii="Arial" w:hAnsi="Arial" w:cs="Arial"/>
        </w:rPr>
        <w:t xml:space="preserve"> cestovního ruchu. Efektivní využit</w:t>
      </w:r>
      <w:r w:rsidR="00DE0A59">
        <w:rPr>
          <w:rFonts w:ascii="Arial" w:hAnsi="Arial" w:cs="Arial"/>
        </w:rPr>
        <w:t>í</w:t>
      </w:r>
      <w:r w:rsidRPr="00B017D1">
        <w:rPr>
          <w:rFonts w:ascii="Arial" w:hAnsi="Arial" w:cs="Arial"/>
        </w:rPr>
        <w:t xml:space="preserve"> potenciálu propagace na zahraničních trzích by měla zajistit také nová marketingová strategie, která vznikne v souladu </w:t>
      </w:r>
      <w:r w:rsidR="00DE0A59">
        <w:rPr>
          <w:rFonts w:ascii="Arial" w:hAnsi="Arial" w:cs="Arial"/>
        </w:rPr>
        <w:t xml:space="preserve">s </w:t>
      </w:r>
      <w:r w:rsidRPr="00B017D1">
        <w:rPr>
          <w:rFonts w:ascii="Arial" w:hAnsi="Arial" w:cs="Arial"/>
        </w:rPr>
        <w:t xml:space="preserve">marketingovým plánem agentury </w:t>
      </w:r>
      <w:proofErr w:type="spellStart"/>
      <w:r w:rsidRPr="00B017D1">
        <w:rPr>
          <w:rFonts w:ascii="Arial" w:hAnsi="Arial" w:cs="Arial"/>
        </w:rPr>
        <w:t>CzechTourism</w:t>
      </w:r>
      <w:proofErr w:type="spellEnd"/>
      <w:r w:rsidRPr="00B017D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Jedním z prvních navazujících kroků je připravovaný </w:t>
      </w:r>
      <w:proofErr w:type="spellStart"/>
      <w:r>
        <w:rPr>
          <w:rFonts w:ascii="Arial" w:hAnsi="Arial" w:cs="Arial"/>
        </w:rPr>
        <w:t>redesign</w:t>
      </w:r>
      <w:proofErr w:type="spellEnd"/>
      <w:r>
        <w:rPr>
          <w:rFonts w:ascii="Arial" w:hAnsi="Arial" w:cs="Arial"/>
        </w:rPr>
        <w:t xml:space="preserve"> portálu Visit Plzeň.</w:t>
      </w:r>
      <w:r w:rsidRPr="00B017D1">
        <w:rPr>
          <w:rFonts w:ascii="Arial" w:hAnsi="Arial" w:cs="Arial"/>
        </w:rPr>
        <w:t xml:space="preserve"> </w:t>
      </w:r>
    </w:p>
    <w:p w:rsidR="00B017D1" w:rsidRDefault="00B017D1" w:rsidP="002C1612">
      <w:pPr>
        <w:rPr>
          <w:rFonts w:ascii="Arial" w:hAnsi="Arial" w:cs="Arial"/>
        </w:rPr>
      </w:pPr>
      <w:r w:rsidRPr="00B017D1">
        <w:rPr>
          <w:rFonts w:ascii="Arial" w:hAnsi="Arial" w:cs="Arial"/>
        </w:rPr>
        <w:t>Vůbec první koncepční dokument města, který se zabýval turismem, byla Koncepce rozvoje cestovního ruchu města Plzně na období 2014 – 2018. Jejím hlavním úkolem bylo zřízení organizace destinačního managementu a využití potenciálu projektu Evropského hlavního města kultury pro cestovní ruch. Úkoly vytyčené koncepcí byly splněny. Bylo tedy třeba stanovit nové rozvojové směry, aby Plzeň byla i nadále atraktivní a konkurenceschopnou destinací. Právě to je hlavním cílem Strategie cestovního ruchu města Plzně na období 2019 – 2023.</w:t>
      </w:r>
    </w:p>
    <w:p w:rsidR="002C1612" w:rsidRPr="002C1612" w:rsidRDefault="002C1612" w:rsidP="002C1612">
      <w:pPr>
        <w:rPr>
          <w:rFonts w:ascii="Arial" w:hAnsi="Arial" w:cs="Arial"/>
        </w:rPr>
      </w:pPr>
    </w:p>
    <w:p w:rsidR="00651A64" w:rsidRPr="00B017D1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B017D1">
        <w:rPr>
          <w:rFonts w:ascii="Arial" w:hAnsi="Arial" w:cs="Arial"/>
          <w:b/>
          <w:sz w:val="22"/>
          <w:szCs w:val="22"/>
        </w:rPr>
        <w:t>Ko</w:t>
      </w:r>
      <w:r w:rsidR="00CC3CCF" w:rsidRPr="00B017D1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B017D1">
        <w:rPr>
          <w:rFonts w:ascii="Arial" w:hAnsi="Arial" w:cs="Arial"/>
          <w:b/>
          <w:sz w:val="22"/>
          <w:szCs w:val="22"/>
        </w:rPr>
        <w:tab/>
      </w:r>
      <w:r w:rsidR="00CC3CCF" w:rsidRPr="00B017D1">
        <w:rPr>
          <w:rFonts w:ascii="Arial" w:hAnsi="Arial" w:cs="Arial"/>
          <w:b/>
          <w:sz w:val="22"/>
          <w:szCs w:val="22"/>
        </w:rPr>
        <w:t xml:space="preserve">Helena </w:t>
      </w:r>
      <w:proofErr w:type="spellStart"/>
      <w:r w:rsidR="00B017D1">
        <w:rPr>
          <w:rFonts w:ascii="Arial" w:hAnsi="Arial" w:cs="Arial"/>
          <w:b/>
          <w:sz w:val="22"/>
          <w:szCs w:val="22"/>
        </w:rPr>
        <w:t>Mařanová</w:t>
      </w:r>
      <w:proofErr w:type="spellEnd"/>
      <w:r w:rsidR="001E622B" w:rsidRPr="00B017D1">
        <w:rPr>
          <w:rFonts w:ascii="Arial" w:hAnsi="Arial" w:cs="Arial"/>
          <w:b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>Plzeň – TURISMUS</w:t>
      </w:r>
      <w:r w:rsidR="001E622B" w:rsidRPr="00B017D1">
        <w:rPr>
          <w:rFonts w:ascii="Arial" w:hAnsi="Arial" w:cs="Arial"/>
          <w:sz w:val="22"/>
          <w:szCs w:val="22"/>
        </w:rPr>
        <w:br/>
      </w:r>
      <w:hyperlink r:id="rId9" w:history="1">
        <w:r w:rsidR="001E622B" w:rsidRPr="00B017D1">
          <w:rPr>
            <w:rStyle w:val="Hypertextovodkaz"/>
            <w:rFonts w:ascii="Arial" w:hAnsi="Arial" w:cs="Arial"/>
            <w:sz w:val="22"/>
            <w:szCs w:val="22"/>
          </w:rPr>
          <w:t>prokopovah@plzen.eu</w:t>
        </w:r>
      </w:hyperlink>
      <w:r w:rsidR="001E622B" w:rsidRPr="00B017D1">
        <w:rPr>
          <w:rFonts w:ascii="Arial" w:hAnsi="Arial" w:cs="Arial"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 xml:space="preserve">Tel: 378 037 964, 727 974 864 </w:t>
      </w:r>
      <w:bookmarkStart w:id="0" w:name="_GoBack"/>
      <w:bookmarkEnd w:id="0"/>
    </w:p>
    <w:sectPr w:rsidR="00651A64" w:rsidRPr="00B017D1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56" w:rsidRDefault="003C3456" w:rsidP="00764B2B">
      <w:pPr>
        <w:spacing w:after="0" w:line="240" w:lineRule="auto"/>
      </w:pPr>
      <w:r>
        <w:separator/>
      </w:r>
    </w:p>
  </w:endnote>
  <w:endnote w:type="continuationSeparator" w:id="0">
    <w:p w:rsidR="003C3456" w:rsidRDefault="003C3456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357BCB" wp14:editId="63DADB8F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E25DB5B" wp14:editId="6D5D2D2A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3C3456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56" w:rsidRDefault="003C3456" w:rsidP="00764B2B">
      <w:pPr>
        <w:spacing w:after="0" w:line="240" w:lineRule="auto"/>
      </w:pPr>
      <w:r>
        <w:separator/>
      </w:r>
    </w:p>
  </w:footnote>
  <w:footnote w:type="continuationSeparator" w:id="0">
    <w:p w:rsidR="003C3456" w:rsidRDefault="003C3456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F47B33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20B"/>
    <w:rsid w:val="00294702"/>
    <w:rsid w:val="002C1612"/>
    <w:rsid w:val="002E2614"/>
    <w:rsid w:val="002E5134"/>
    <w:rsid w:val="003216BE"/>
    <w:rsid w:val="00356DAA"/>
    <w:rsid w:val="003658A9"/>
    <w:rsid w:val="00384127"/>
    <w:rsid w:val="0038619B"/>
    <w:rsid w:val="00387C7B"/>
    <w:rsid w:val="00397CA2"/>
    <w:rsid w:val="003A6AEF"/>
    <w:rsid w:val="003C3456"/>
    <w:rsid w:val="003E0C0C"/>
    <w:rsid w:val="003F6D6A"/>
    <w:rsid w:val="00414937"/>
    <w:rsid w:val="004430DE"/>
    <w:rsid w:val="004D04E2"/>
    <w:rsid w:val="004D30A8"/>
    <w:rsid w:val="00522485"/>
    <w:rsid w:val="00590CF4"/>
    <w:rsid w:val="005C1D01"/>
    <w:rsid w:val="005C35A0"/>
    <w:rsid w:val="005E4359"/>
    <w:rsid w:val="005F183E"/>
    <w:rsid w:val="0062424B"/>
    <w:rsid w:val="00631A86"/>
    <w:rsid w:val="00651A64"/>
    <w:rsid w:val="00674A1D"/>
    <w:rsid w:val="006C10FB"/>
    <w:rsid w:val="006E2E45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F485F"/>
    <w:rsid w:val="008271F6"/>
    <w:rsid w:val="00836331"/>
    <w:rsid w:val="008749B5"/>
    <w:rsid w:val="0089637C"/>
    <w:rsid w:val="008A1010"/>
    <w:rsid w:val="008C6CE5"/>
    <w:rsid w:val="008D7834"/>
    <w:rsid w:val="008F6435"/>
    <w:rsid w:val="0091245E"/>
    <w:rsid w:val="00913C4A"/>
    <w:rsid w:val="00917FB0"/>
    <w:rsid w:val="0092088B"/>
    <w:rsid w:val="00942A3E"/>
    <w:rsid w:val="00982E14"/>
    <w:rsid w:val="009916E8"/>
    <w:rsid w:val="009A0665"/>
    <w:rsid w:val="009C0EFD"/>
    <w:rsid w:val="009C4A44"/>
    <w:rsid w:val="00A0701F"/>
    <w:rsid w:val="00A20F8F"/>
    <w:rsid w:val="00A50C36"/>
    <w:rsid w:val="00A71147"/>
    <w:rsid w:val="00A72A0E"/>
    <w:rsid w:val="00A75018"/>
    <w:rsid w:val="00AA246A"/>
    <w:rsid w:val="00AC6408"/>
    <w:rsid w:val="00AD2276"/>
    <w:rsid w:val="00AF496A"/>
    <w:rsid w:val="00B017D1"/>
    <w:rsid w:val="00B3124F"/>
    <w:rsid w:val="00B35FD7"/>
    <w:rsid w:val="00B64706"/>
    <w:rsid w:val="00B7414C"/>
    <w:rsid w:val="00B90CC0"/>
    <w:rsid w:val="00BD5DBC"/>
    <w:rsid w:val="00C4251C"/>
    <w:rsid w:val="00C51260"/>
    <w:rsid w:val="00C87E79"/>
    <w:rsid w:val="00CB2B89"/>
    <w:rsid w:val="00CC3CCF"/>
    <w:rsid w:val="00CC595F"/>
    <w:rsid w:val="00CD33C7"/>
    <w:rsid w:val="00CF14FE"/>
    <w:rsid w:val="00D03732"/>
    <w:rsid w:val="00D30D10"/>
    <w:rsid w:val="00D67835"/>
    <w:rsid w:val="00D710CB"/>
    <w:rsid w:val="00D87BAE"/>
    <w:rsid w:val="00DA0EFC"/>
    <w:rsid w:val="00DB37EC"/>
    <w:rsid w:val="00DB6616"/>
    <w:rsid w:val="00DE0A59"/>
    <w:rsid w:val="00DE60F6"/>
    <w:rsid w:val="00E01112"/>
    <w:rsid w:val="00E1257F"/>
    <w:rsid w:val="00E250AE"/>
    <w:rsid w:val="00E5274F"/>
    <w:rsid w:val="00E529E6"/>
    <w:rsid w:val="00E60223"/>
    <w:rsid w:val="00E74408"/>
    <w:rsid w:val="00E809A6"/>
    <w:rsid w:val="00EB0471"/>
    <w:rsid w:val="00EC1FE2"/>
    <w:rsid w:val="00ED6275"/>
    <w:rsid w:val="00ED63CC"/>
    <w:rsid w:val="00F009DA"/>
    <w:rsid w:val="00F03403"/>
    <w:rsid w:val="00F477E1"/>
    <w:rsid w:val="00F47B33"/>
    <w:rsid w:val="00F62EFD"/>
    <w:rsid w:val="00F75A1E"/>
    <w:rsid w:val="00F7708D"/>
    <w:rsid w:val="00F9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kopovah@plz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D1F20-AA35-4135-8912-6DADFEB8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3</cp:revision>
  <cp:lastPrinted>2017-11-15T08:12:00Z</cp:lastPrinted>
  <dcterms:created xsi:type="dcterms:W3CDTF">2018-08-22T13:25:00Z</dcterms:created>
  <dcterms:modified xsi:type="dcterms:W3CDTF">2018-08-22T13:25:00Z</dcterms:modified>
</cp:coreProperties>
</file>